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48149">
      <w:pPr>
        <w:wordWrap w:val="0"/>
        <w:ind w:firstLine="698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 </w:t>
      </w:r>
      <w:bookmarkStart w:id="0" w:name="_GoBack"/>
      <w:r>
        <w:rPr>
          <w:rStyle w:val="39"/>
          <w:rFonts w:hint="default" w:ascii="Times New Roman" w:hAnsi="Times New Roman" w:cs="Times New Roman"/>
          <w:color w:val="auto"/>
          <w:sz w:val="24"/>
          <w:szCs w:val="24"/>
        </w:rPr>
        <w:t>Приложен</w:t>
      </w:r>
      <w:bookmarkEnd w:id="0"/>
      <w:r>
        <w:rPr>
          <w:rStyle w:val="39"/>
          <w:rFonts w:hint="default" w:ascii="Times New Roman" w:hAnsi="Times New Roman" w:cs="Times New Roman"/>
          <w:color w:val="auto"/>
          <w:sz w:val="24"/>
          <w:szCs w:val="24"/>
        </w:rPr>
        <w:t xml:space="preserve">ие № </w:t>
      </w:r>
      <w:r>
        <w:rPr>
          <w:rStyle w:val="39"/>
          <w:rFonts w:hint="default" w:ascii="Times New Roman" w:hAnsi="Times New Roman" w:cs="Times New Roman"/>
          <w:color w:val="auto"/>
          <w:sz w:val="24"/>
          <w:szCs w:val="24"/>
          <w:lang w:val="ru-RU"/>
        </w:rPr>
        <w:t>5</w:t>
      </w:r>
      <w:r>
        <w:rPr>
          <w:rStyle w:val="39"/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Style w:val="39"/>
          <w:rFonts w:hint="default" w:ascii="Times New Roman" w:hAnsi="Times New Roman" w:cs="Times New Roman"/>
          <w:color w:val="auto"/>
          <w:sz w:val="24"/>
          <w:szCs w:val="24"/>
        </w:rPr>
        <w:t xml:space="preserve">к Учетной политике </w:t>
      </w:r>
      <w:r>
        <w:rPr>
          <w:rStyle w:val="39"/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Style w:val="39"/>
          <w:rFonts w:hint="default" w:ascii="Times New Roman" w:hAnsi="Times New Roman" w:cs="Times New Roman"/>
          <w:color w:val="auto"/>
          <w:sz w:val="24"/>
          <w:szCs w:val="24"/>
          <w:lang w:val="ru-RU"/>
        </w:rPr>
        <w:t>Администрации Басакинского сельского поселения</w:t>
      </w:r>
    </w:p>
    <w:p w14:paraId="4AA848B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</w:p>
    <w:p w14:paraId="109842FF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lang w:eastAsia="ru-RU"/>
          <w14:ligatures w14:val="none"/>
        </w:rPr>
        <w:t>Положение о приемке, хранении, выдаче (списании) бланков строгой отчетности</w:t>
      </w:r>
    </w:p>
    <w:p w14:paraId="518DF9FA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kern w:val="0"/>
          <w:lang w:eastAsia="ru-RU"/>
          <w14:ligatures w14:val="none"/>
        </w:rPr>
      </w:pPr>
    </w:p>
    <w:p w14:paraId="3C4ED83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1.1. Настоящее Положение устанавливает единый порядок приемки, хранения, выдачи (списания) бланков строгой отчетности в</w:t>
      </w:r>
      <w:r>
        <w:rPr>
          <w:rFonts w:hint="default" w:ascii="Times New Roman" w:hAnsi="Times New Roman" w:eastAsia="Times New Roman" w:cs="Times New Roman"/>
          <w:kern w:val="0"/>
          <w:lang w:val="en-US" w:eastAsia="ru-RU"/>
          <w14:ligatures w14:val="none"/>
        </w:rPr>
        <w:t xml:space="preserve">  </w:t>
      </w:r>
      <w:r>
        <w:rPr>
          <w:rFonts w:hint="default" w:ascii="Times New Roman" w:hAnsi="Times New Roman" w:eastAsia="Times New Roman" w:cs="Times New Roman"/>
          <w:b/>
          <w:bCs/>
          <w:kern w:val="0"/>
          <w:lang w:val="en-US" w:eastAsia="ru-RU"/>
          <w14:ligatures w14:val="none"/>
        </w:rPr>
        <w:t>Администрации Басакинского сельского поселения</w:t>
      </w: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 xml:space="preserve"> (далее - Учреждение).</w:t>
      </w:r>
    </w:p>
    <w:p w14:paraId="37C8F2C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1.2. Безвозмездное получение бланков строгой отчетности оформляется Актом о приеме-передаче нефинансовых активов (ф. 0510448).</w:t>
      </w:r>
    </w:p>
    <w:p w14:paraId="33164C0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При приобретении бланков строгой отчетности у сторонних организаций оформляются документы в соответствии с требованиями действующего законодательства и действующих нормативно-правовых актов.</w:t>
      </w:r>
    </w:p>
    <w:p w14:paraId="796F87E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1.3. Работник проверяет соответствие фактического количества, серий и номеров бланков строгой отчетности данным, указанным в сопроводительных документах (накладных и т. п.).</w:t>
      </w:r>
    </w:p>
    <w:p w14:paraId="46BE71B4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В случаях расхождения составляется Акт приемки товаров, работ, услуг (ф. 0510452).</w:t>
      </w:r>
    </w:p>
    <w:p w14:paraId="131CE1B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1.4. Аналитический учет бланков строгой отчетности ведется в книге учета бланков строгой отчетности (ф. 0504045) по видам, сериям и номерам с указанием даты получения (выдачи) бланков строгой отчетности, условной цены, количества, а также подписи получившего их лица.</w:t>
      </w:r>
    </w:p>
    <w:p w14:paraId="560C868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На основании данных по приходу и расходу бланков строгой отчетности выводится остаток на конец периода.</w:t>
      </w:r>
    </w:p>
    <w:p w14:paraId="3991700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Книга прошнуровывается и опечатывается печатью учреждения, количество листов в книге заверяется руководителем учреждения.</w:t>
      </w:r>
    </w:p>
    <w:p w14:paraId="1B82F8C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1.5. Бланки строгой отчетности хранятся в металлических шкафах и (или) сейфах. По окончании рабочего дня места хранения бланков опечатываются.</w:t>
      </w:r>
    </w:p>
    <w:p w14:paraId="0A8FEF4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1.6. Хранение осуществляется ответственным лицом, назначенным приказом руководителя Учреждения.</w:t>
      </w:r>
    </w:p>
    <w:p w14:paraId="4EDA19C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1.7. Внутреннее перемещение бланков строгой отчетности оформляется Требованием-накладной (ф. 0510451).</w:t>
      </w:r>
    </w:p>
    <w:p w14:paraId="201AE11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1.8. В отдельный журнал вносятся сведения об испорченных, утерянных, похищенных бланках.</w:t>
      </w:r>
    </w:p>
    <w:p w14:paraId="423A49B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1.9. Испорченные бланки строгой отчетности хранятся в Учреждении в отдельной папке с описью.</w:t>
      </w:r>
    </w:p>
    <w:p w14:paraId="512A857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1.10. По истечении двух лет производится уничтожение испорченных бланков комиссией, созданной по приказу руководителя Учреждения.</w:t>
      </w:r>
    </w:p>
    <w:p w14:paraId="674FD2F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1.11. Списание (в том числе испорченных бланков) производится на основании Акта о списании бланков строгой отчетности, учитываемых на балансовых и забалансовых счетах (ф. 0510461).</w:t>
      </w:r>
    </w:p>
    <w:p w14:paraId="7C5E382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kern w:val="0"/>
          <w:lang w:eastAsia="ru-RU"/>
          <w14:ligatures w14:val="none"/>
        </w:rPr>
        <w:t>1.12. Ответственность за организацию хранения и уничтожения бланков строгой отчетности несет руководитель Учреждения.</w:t>
      </w:r>
    </w:p>
    <w:p w14:paraId="697F6D17">
      <w:pPr>
        <w:spacing w:after="0" w:line="240" w:lineRule="auto"/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FA5"/>
    <w:rsid w:val="000F4BFB"/>
    <w:rsid w:val="00D71FA5"/>
    <w:rsid w:val="2F481499"/>
    <w:rsid w:val="320C7CD2"/>
    <w:rsid w:val="5703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styleId="14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5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19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0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1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Заголовок Знак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Подзаголовок Знак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Цитата 2 Знак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Выделенная цитата Знак"/>
    <w:basedOn w:val="11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4">
    <w:name w:val="empty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paragraph" w:customStyle="1" w:styleId="35">
    <w:name w:val="s_1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character" w:customStyle="1" w:styleId="36">
    <w:name w:val="s_10"/>
    <w:basedOn w:val="11"/>
    <w:qFormat/>
    <w:uiPriority w:val="0"/>
  </w:style>
  <w:style w:type="paragraph" w:customStyle="1" w:styleId="37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paragraph" w:customStyle="1" w:styleId="38">
    <w:name w:val="s_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ru-RU"/>
      <w14:ligatures w14:val="none"/>
    </w:rPr>
  </w:style>
  <w:style w:type="character" w:customStyle="1" w:styleId="39">
    <w:name w:val="Цветовое выделение"/>
    <w:qFormat/>
    <w:uiPriority w:val="99"/>
    <w:rPr>
      <w:b/>
      <w:bCs/>
      <w:color w:val="26282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283</Words>
  <Characters>2064</Characters>
  <Lines>17</Lines>
  <Paragraphs>4</Paragraphs>
  <TotalTime>0</TotalTime>
  <ScaleCrop>false</ScaleCrop>
  <LinksUpToDate>false</LinksUpToDate>
  <CharactersWithSpaces>2329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2025-12-01T09:45:00Z</dcterms:created>
  <dc:creator>Иван Морозов</dc:creator>
  <cp:lastModifiedBy>111</cp:lastModifiedBy>
  <dcterms:modified xsi:type="dcterms:W3CDTF">2026-08-24T05:50:39Z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eyJoZGlkIjoiZTliNTQzMzQ5MzA3NzFhYjg4ZTY1ZmMwZDU2NDhiYjAifQ==</vt:lpwstr>
  </property>
  <property fmtid="{D5CDD505-2E9C-101B-9397-08002B2CF9AE}" pid="3" name="KSOProductBuildVer">
    <vt:lpwstr>1049-12.1.0.28032</vt:lpwstr>
  </property>
  <property fmtid="{D5CDD505-2E9C-101B-9397-08002B2CF9AE}" pid="4" name="ICV">
    <vt:lpwstr>0887133264484AE992F422B8884DB03E_12</vt:lpwstr>
  </property>
</Properties>
</file>